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952A" w14:textId="2EEBBC4B" w:rsidR="000F296F" w:rsidRDefault="000F296F" w:rsidP="000F296F">
      <w:pPr>
        <w:pStyle w:val="Plain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Each abstract submission should be accompanied by the presenter’s </w:t>
      </w:r>
      <w:r>
        <w:rPr>
          <w:rFonts w:ascii="Calibri" w:hAnsi="Calibri"/>
          <w:b/>
          <w:bCs/>
          <w:sz w:val="24"/>
          <w:szCs w:val="24"/>
          <w:u w:val="single"/>
        </w:rPr>
        <w:t>direct contact information, curriculum vitae and three objectives</w:t>
      </w:r>
      <w:r>
        <w:rPr>
          <w:rFonts w:ascii="Calibri" w:hAnsi="Calibri"/>
          <w:b/>
          <w:bCs/>
          <w:sz w:val="24"/>
          <w:szCs w:val="24"/>
        </w:rPr>
        <w:t xml:space="preserve"> for their presentation to facilitate submission of the symposium content for attendee professional continuing education credits.</w:t>
      </w:r>
    </w:p>
    <w:p w14:paraId="6D725AA0" w14:textId="77777777" w:rsidR="000F296F" w:rsidRPr="00FC5A5B" w:rsidRDefault="00FE018F" w:rsidP="000F296F">
      <w:pPr>
        <w:rPr>
          <w:sz w:val="24"/>
          <w:szCs w:val="24"/>
        </w:rPr>
      </w:pPr>
      <w:r>
        <w:br/>
      </w:r>
      <w:r w:rsidR="000F296F" w:rsidRPr="00FC5A5B">
        <w:rPr>
          <w:sz w:val="24"/>
          <w:szCs w:val="24"/>
        </w:rPr>
        <w:t xml:space="preserve">Please also indicate if you are submitting your abstract for the: </w:t>
      </w:r>
    </w:p>
    <w:p w14:paraId="570B9B64" w14:textId="77777777" w:rsidR="000F296F" w:rsidRPr="00FC5A5B" w:rsidRDefault="000F296F" w:rsidP="000F296F">
      <w:pPr>
        <w:rPr>
          <w:b/>
          <w:sz w:val="24"/>
          <w:szCs w:val="24"/>
        </w:rPr>
      </w:pPr>
      <w:r w:rsidRPr="00FC5A5B">
        <w:rPr>
          <w:b/>
          <w:sz w:val="24"/>
          <w:szCs w:val="24"/>
        </w:rPr>
        <w:t xml:space="preserve">Regular Session OR Young Investigators Session </w:t>
      </w:r>
    </w:p>
    <w:p w14:paraId="7355417D" w14:textId="77777777" w:rsidR="000F296F" w:rsidRDefault="000F296F" w:rsidP="000F296F">
      <w:pPr>
        <w:rPr>
          <w:sz w:val="24"/>
          <w:szCs w:val="24"/>
        </w:rPr>
      </w:pPr>
    </w:p>
    <w:p w14:paraId="28BE4369" w14:textId="5AEA6F72" w:rsidR="000F296F" w:rsidRPr="000F296F" w:rsidRDefault="000F296F" w:rsidP="000F296F">
      <w:pPr>
        <w:rPr>
          <w:sz w:val="24"/>
          <w:szCs w:val="24"/>
        </w:rPr>
      </w:pPr>
      <w:r>
        <w:t>The abst</w:t>
      </w:r>
      <w:r w:rsidR="006D44A2">
        <w:t xml:space="preserve">ract template and an example are </w:t>
      </w:r>
      <w:r>
        <w:t>shown below.</w:t>
      </w:r>
    </w:p>
    <w:p w14:paraId="262CD54F" w14:textId="77777777" w:rsidR="000F296F" w:rsidRPr="00FE018F" w:rsidRDefault="00FE018F" w:rsidP="000F296F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F296F" w:rsidRPr="00FE018F">
        <w:rPr>
          <w:b/>
          <w:bCs/>
          <w:sz w:val="24"/>
          <w:szCs w:val="24"/>
        </w:rPr>
        <w:t>Title</w:t>
      </w:r>
    </w:p>
    <w:p w14:paraId="20FFFA17" w14:textId="77777777" w:rsidR="000F296F" w:rsidRDefault="000F296F" w:rsidP="000F296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Author</w:t>
      </w:r>
      <w:r>
        <w:rPr>
          <w:i/>
          <w:iCs/>
          <w:sz w:val="24"/>
          <w:szCs w:val="24"/>
          <w:vertAlign w:val="superscript"/>
        </w:rPr>
        <w:t>*1</w:t>
      </w:r>
      <w:r>
        <w:rPr>
          <w:i/>
          <w:iCs/>
          <w:sz w:val="24"/>
          <w:szCs w:val="24"/>
        </w:rPr>
        <w:t>, B Second</w:t>
      </w: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>,</w:t>
      </w:r>
    </w:p>
    <w:p w14:paraId="1729F549" w14:textId="49BF337A" w:rsidR="000F296F" w:rsidRPr="006D44A2" w:rsidRDefault="000F296F" w:rsidP="000F296F">
      <w:pPr>
        <w:rPr>
          <w:i/>
          <w:iCs/>
        </w:rPr>
      </w:pPr>
      <w:r w:rsidRPr="006D44A2">
        <w:rPr>
          <w:i/>
          <w:iCs/>
        </w:rPr>
        <w:t>(1) *</w:t>
      </w:r>
      <w:r w:rsidR="006D44A2" w:rsidRPr="006D44A2">
        <w:rPr>
          <w:i/>
          <w:iCs/>
        </w:rPr>
        <w:t>Indicates</w:t>
      </w:r>
      <w:r w:rsidRPr="006D44A2">
        <w:rPr>
          <w:i/>
          <w:iCs/>
        </w:rPr>
        <w:t xml:space="preserve"> presenting author (2) Affiliations to go on line below </w:t>
      </w:r>
      <w:r w:rsidR="006D44A2" w:rsidRPr="006D44A2">
        <w:rPr>
          <w:i/>
          <w:iCs/>
        </w:rPr>
        <w:t>authors’</w:t>
      </w:r>
      <w:r w:rsidRPr="006D44A2">
        <w:rPr>
          <w:i/>
          <w:iCs/>
        </w:rPr>
        <w:t xml:space="preserve"> names</w:t>
      </w:r>
    </w:p>
    <w:p w14:paraId="3FB3BC73" w14:textId="77777777" w:rsidR="000F296F" w:rsidRDefault="000F296F" w:rsidP="000F296F">
      <w:pPr>
        <w:rPr>
          <w:sz w:val="24"/>
          <w:szCs w:val="24"/>
        </w:rPr>
      </w:pPr>
    </w:p>
    <w:p w14:paraId="6D5153D4" w14:textId="77777777" w:rsidR="000F296F" w:rsidRDefault="000F296F" w:rsidP="000F29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Purpose:</w:t>
      </w:r>
    </w:p>
    <w:p w14:paraId="6409D3DD" w14:textId="77777777" w:rsidR="000F296F" w:rsidRDefault="000F296F" w:rsidP="000F29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Methods:</w:t>
      </w:r>
    </w:p>
    <w:p w14:paraId="6811BC32" w14:textId="77777777" w:rsidR="000F296F" w:rsidRDefault="000F296F" w:rsidP="000F29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Results:</w:t>
      </w:r>
    </w:p>
    <w:p w14:paraId="0B6DAE1F" w14:textId="77777777" w:rsidR="000F296F" w:rsidRDefault="000F296F" w:rsidP="000F29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Conclusions: </w:t>
      </w:r>
    </w:p>
    <w:p w14:paraId="09BD9A94" w14:textId="41CD2177" w:rsidR="000F296F" w:rsidRPr="00FC5A5B" w:rsidRDefault="00FE018F" w:rsidP="000F296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F296F" w:rsidRPr="00FC5A5B">
        <w:rPr>
          <w:sz w:val="24"/>
          <w:szCs w:val="24"/>
        </w:rPr>
        <w:t xml:space="preserve">This file has the correct settings for the short abstract, which are: 10pt Times </w:t>
      </w:r>
      <w:r w:rsidR="005F266D">
        <w:rPr>
          <w:sz w:val="24"/>
          <w:szCs w:val="24"/>
        </w:rPr>
        <w:t xml:space="preserve">New Roman, </w:t>
      </w:r>
      <w:proofErr w:type="gramStart"/>
      <w:r w:rsidR="005F266D">
        <w:rPr>
          <w:sz w:val="24"/>
          <w:szCs w:val="24"/>
        </w:rPr>
        <w:t>1 inch</w:t>
      </w:r>
      <w:proofErr w:type="gramEnd"/>
      <w:r w:rsidR="005F266D">
        <w:rPr>
          <w:sz w:val="24"/>
          <w:szCs w:val="24"/>
        </w:rPr>
        <w:t xml:space="preserve"> margins, left</w:t>
      </w:r>
      <w:bookmarkStart w:id="0" w:name="_GoBack"/>
      <w:bookmarkEnd w:id="0"/>
      <w:r w:rsidR="000F296F" w:rsidRPr="00FC5A5B">
        <w:rPr>
          <w:sz w:val="24"/>
          <w:szCs w:val="24"/>
        </w:rPr>
        <w:t xml:space="preserve"> justification. Symbols may be used, in 10pt Symbol font only. Line spacing is to be 1.0.  Body of abstract text limited to a maximum of 250 words.  This file must not contain any figures, tables, or equations (unless entered using normal text and the Symbol font). </w:t>
      </w:r>
    </w:p>
    <w:p w14:paraId="49DFE5E6" w14:textId="195F369A" w:rsidR="000F296F" w:rsidRPr="00FE018F" w:rsidRDefault="00140771" w:rsidP="000F296F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E018F">
        <w:rPr>
          <w:b/>
          <w:bCs/>
          <w:sz w:val="24"/>
          <w:szCs w:val="24"/>
        </w:rPr>
        <w:t>Example:</w:t>
      </w:r>
    </w:p>
    <w:p w14:paraId="29452D55" w14:textId="1571B6FF" w:rsidR="000F296F" w:rsidRDefault="0026335B" w:rsidP="000F296F">
      <w:pPr>
        <w:autoSpaceDE w:val="0"/>
        <w:autoSpaceDN w:val="0"/>
        <w:rPr>
          <w:rFonts w:ascii="Times-Bold" w:hAnsi="Times-Bold"/>
          <w:b/>
          <w:bCs/>
          <w:color w:val="000000"/>
          <w:sz w:val="20"/>
          <w:szCs w:val="20"/>
        </w:rPr>
      </w:pP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 w:rsidR="000F296F">
        <w:rPr>
          <w:rFonts w:ascii="Times-Bold" w:hAnsi="Times-Bold"/>
          <w:b/>
          <w:bCs/>
          <w:color w:val="000000"/>
          <w:sz w:val="20"/>
          <w:szCs w:val="20"/>
        </w:rPr>
        <w:t xml:space="preserve">Calibration of a SPECT/CT camera for quantitative SPECT with </w:t>
      </w:r>
      <w:r w:rsidR="000F296F">
        <w:rPr>
          <w:rFonts w:ascii="Times-Bold" w:hAnsi="Times-Bold"/>
          <w:b/>
          <w:bCs/>
          <w:color w:val="000000"/>
          <w:sz w:val="12"/>
          <w:szCs w:val="12"/>
        </w:rPr>
        <w:t>99m</w:t>
      </w:r>
      <w:r w:rsidR="000F296F">
        <w:rPr>
          <w:rFonts w:ascii="Times-Bold" w:hAnsi="Times-Bold"/>
          <w:b/>
          <w:bCs/>
          <w:color w:val="000000"/>
          <w:sz w:val="20"/>
          <w:szCs w:val="20"/>
        </w:rPr>
        <w:t>Tc</w:t>
      </w:r>
    </w:p>
    <w:p w14:paraId="5DE8CE4C" w14:textId="77777777" w:rsidR="000F296F" w:rsidRDefault="000F296F" w:rsidP="000F296F">
      <w:pPr>
        <w:autoSpaceDE w:val="0"/>
        <w:autoSpaceDN w:val="0"/>
        <w:rPr>
          <w:rFonts w:ascii="Times-Italic" w:hAnsi="Times-Italic"/>
          <w:i/>
          <w:iCs/>
          <w:color w:val="000000"/>
          <w:sz w:val="12"/>
          <w:szCs w:val="12"/>
        </w:rPr>
      </w:pPr>
      <w:proofErr w:type="spellStart"/>
      <w:r>
        <w:rPr>
          <w:rFonts w:ascii="Times-Italic" w:hAnsi="Times-Italic"/>
          <w:i/>
          <w:iCs/>
          <w:color w:val="000000"/>
          <w:sz w:val="20"/>
          <w:szCs w:val="20"/>
        </w:rPr>
        <w:t>Émilie</w:t>
      </w:r>
      <w:proofErr w:type="spellEnd"/>
      <w:r>
        <w:rPr>
          <w:rFonts w:ascii="Times-Italic" w:hAnsi="Times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-Italic" w:hAnsi="Times-Italic"/>
          <w:i/>
          <w:iCs/>
          <w:color w:val="000000"/>
          <w:sz w:val="20"/>
          <w:szCs w:val="20"/>
        </w:rPr>
        <w:t>Gaudin</w:t>
      </w:r>
      <w:proofErr w:type="spellEnd"/>
      <w:r>
        <w:rPr>
          <w:rFonts w:ascii="Times-Italic" w:hAnsi="Times-Italic"/>
          <w:i/>
          <w:iCs/>
          <w:color w:val="000000"/>
          <w:sz w:val="12"/>
          <w:szCs w:val="12"/>
        </w:rPr>
        <w:t>*1</w:t>
      </w:r>
      <w:r>
        <w:rPr>
          <w:rFonts w:ascii="Times-Italic" w:hAnsi="Times-Italic"/>
          <w:i/>
          <w:iCs/>
          <w:color w:val="000000"/>
          <w:sz w:val="20"/>
          <w:szCs w:val="20"/>
        </w:rPr>
        <w:t>, Jean-François Montégiani</w:t>
      </w:r>
      <w:r>
        <w:rPr>
          <w:rFonts w:ascii="Times-Italic" w:hAnsi="Times-Italic"/>
          <w:i/>
          <w:iCs/>
          <w:color w:val="000000"/>
          <w:sz w:val="12"/>
          <w:szCs w:val="12"/>
        </w:rPr>
        <w:t>1</w:t>
      </w:r>
      <w:r>
        <w:rPr>
          <w:rFonts w:ascii="Times-Italic" w:hAnsi="Times-Italic"/>
          <w:i/>
          <w:iCs/>
          <w:color w:val="000000"/>
          <w:sz w:val="20"/>
          <w:szCs w:val="20"/>
        </w:rPr>
        <w:t>, Jean-Mathieu Beauregard</w:t>
      </w:r>
      <w:r>
        <w:rPr>
          <w:rFonts w:ascii="Times-Italic" w:hAnsi="Times-Italic"/>
          <w:i/>
          <w:iCs/>
          <w:color w:val="000000"/>
          <w:sz w:val="12"/>
          <w:szCs w:val="12"/>
        </w:rPr>
        <w:t xml:space="preserve">2 </w:t>
      </w:r>
      <w:r>
        <w:rPr>
          <w:rFonts w:ascii="Times-Italic" w:hAnsi="Times-Italic"/>
          <w:i/>
          <w:iCs/>
          <w:color w:val="000000"/>
          <w:sz w:val="20"/>
          <w:szCs w:val="20"/>
        </w:rPr>
        <w:t>and Philippe Després</w:t>
      </w:r>
      <w:r>
        <w:rPr>
          <w:rFonts w:ascii="Times-Italic" w:hAnsi="Times-Italic"/>
          <w:i/>
          <w:iCs/>
          <w:color w:val="000000"/>
          <w:sz w:val="12"/>
          <w:szCs w:val="12"/>
        </w:rPr>
        <w:t>1</w:t>
      </w:r>
    </w:p>
    <w:p w14:paraId="473F3132" w14:textId="77777777" w:rsidR="000F296F" w:rsidRDefault="000F296F" w:rsidP="000F296F">
      <w:pPr>
        <w:autoSpaceDE w:val="0"/>
        <w:autoSpaceDN w:val="0"/>
        <w:rPr>
          <w:rFonts w:ascii="Times-Italic" w:hAnsi="Times-Italic"/>
          <w:i/>
          <w:iCs/>
          <w:color w:val="000000"/>
          <w:sz w:val="20"/>
          <w:szCs w:val="20"/>
        </w:rPr>
      </w:pPr>
      <w:r>
        <w:rPr>
          <w:rFonts w:ascii="Times-Italic" w:hAnsi="Times-Italic"/>
          <w:i/>
          <w:iCs/>
          <w:color w:val="000000"/>
          <w:sz w:val="20"/>
          <w:szCs w:val="20"/>
        </w:rPr>
        <w:t xml:space="preserve">(1) Physics, Engineering Physics and Optics, </w:t>
      </w:r>
      <w:proofErr w:type="spellStart"/>
      <w:r>
        <w:rPr>
          <w:rFonts w:ascii="Times-Italic" w:hAnsi="Times-Italic"/>
          <w:i/>
          <w:iCs/>
          <w:color w:val="000000"/>
          <w:sz w:val="20"/>
          <w:szCs w:val="20"/>
        </w:rPr>
        <w:t>Université</w:t>
      </w:r>
      <w:proofErr w:type="spellEnd"/>
      <w:r>
        <w:rPr>
          <w:rFonts w:ascii="Times-Italic" w:hAnsi="Times-Italic"/>
          <w:i/>
          <w:iCs/>
          <w:color w:val="000000"/>
          <w:sz w:val="20"/>
          <w:szCs w:val="20"/>
        </w:rPr>
        <w:t xml:space="preserve"> Laval, Quebec City, QC, Canada.</w:t>
      </w:r>
    </w:p>
    <w:p w14:paraId="5E4F211B" w14:textId="77777777" w:rsidR="000F296F" w:rsidRDefault="000F296F" w:rsidP="000F296F">
      <w:pPr>
        <w:autoSpaceDE w:val="0"/>
        <w:autoSpaceDN w:val="0"/>
        <w:rPr>
          <w:rFonts w:ascii="Times-Italic" w:hAnsi="Times-Italic"/>
          <w:i/>
          <w:iCs/>
          <w:color w:val="000000"/>
          <w:sz w:val="20"/>
          <w:szCs w:val="20"/>
        </w:rPr>
      </w:pPr>
      <w:r>
        <w:rPr>
          <w:rFonts w:ascii="Times-Italic" w:hAnsi="Times-Italic"/>
          <w:i/>
          <w:iCs/>
          <w:color w:val="000000"/>
          <w:sz w:val="20"/>
          <w:szCs w:val="20"/>
        </w:rPr>
        <w:t xml:space="preserve">(2) Radiology, </w:t>
      </w:r>
      <w:proofErr w:type="spellStart"/>
      <w:r>
        <w:rPr>
          <w:rFonts w:ascii="Times-Italic" w:hAnsi="Times-Italic"/>
          <w:i/>
          <w:iCs/>
          <w:color w:val="000000"/>
          <w:sz w:val="20"/>
          <w:szCs w:val="20"/>
        </w:rPr>
        <w:t>Université</w:t>
      </w:r>
      <w:proofErr w:type="spellEnd"/>
      <w:r>
        <w:rPr>
          <w:rFonts w:ascii="Times-Italic" w:hAnsi="Times-Italic"/>
          <w:i/>
          <w:iCs/>
          <w:color w:val="000000"/>
          <w:sz w:val="20"/>
          <w:szCs w:val="20"/>
        </w:rPr>
        <w:t xml:space="preserve"> Laval, Quebec City, QC, Canada.</w:t>
      </w:r>
    </w:p>
    <w:p w14:paraId="1CB5EFC3" w14:textId="77777777" w:rsidR="000F296F" w:rsidRDefault="000F296F" w:rsidP="000F296F">
      <w:pPr>
        <w:autoSpaceDE w:val="0"/>
        <w:autoSpaceDN w:val="0"/>
        <w:rPr>
          <w:rFonts w:ascii="Times-Roman" w:hAnsi="Times-Roman"/>
          <w:color w:val="000000"/>
          <w:sz w:val="20"/>
          <w:szCs w:val="20"/>
        </w:rPr>
      </w:pPr>
    </w:p>
    <w:p w14:paraId="56C92C53" w14:textId="4CCD5EA4" w:rsidR="000F296F" w:rsidRDefault="000F296F" w:rsidP="000F296F">
      <w:pPr>
        <w:autoSpaceDE w:val="0"/>
        <w:autoSpaceDN w:val="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b/>
          <w:bCs/>
          <w:color w:val="000000"/>
          <w:sz w:val="20"/>
          <w:szCs w:val="20"/>
        </w:rPr>
        <w:t>Purpose:</w:t>
      </w:r>
      <w:r>
        <w:rPr>
          <w:rFonts w:ascii="Times-Roman" w:hAnsi="Times-Roman"/>
          <w:color w:val="000000"/>
          <w:sz w:val="20"/>
          <w:szCs w:val="20"/>
        </w:rPr>
        <w:t xml:space="preserve"> While quantitation is the norm in PET, it is not widely available yet in SPECT. This work’s aim was to calibrate a</w:t>
      </w:r>
      <w:r w:rsidR="001108F9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Fonts w:ascii="Times-Roman" w:hAnsi="Times-Roman"/>
          <w:color w:val="000000"/>
          <w:sz w:val="20"/>
          <w:szCs w:val="20"/>
        </w:rPr>
        <w:t>commercially available SPECT/CT system to perform quantitative SPECT. Counting sensitivity, dead-time (DT)</w:t>
      </w:r>
      <w:r w:rsidR="001108F9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Fonts w:ascii="Times-Roman" w:hAnsi="Times-Roman"/>
          <w:color w:val="000000"/>
          <w:sz w:val="20"/>
          <w:szCs w:val="20"/>
        </w:rPr>
        <w:t>constant and partial volume effect (PVE) of the system were assessed.</w:t>
      </w:r>
    </w:p>
    <w:p w14:paraId="0E871471" w14:textId="56775A08" w:rsidR="000F296F" w:rsidRPr="001108F9" w:rsidRDefault="001108F9" w:rsidP="000F296F">
      <w:pPr>
        <w:autoSpaceDE w:val="0"/>
        <w:autoSpaceDN w:val="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b/>
          <w:bCs/>
          <w:color w:val="000000"/>
          <w:sz w:val="20"/>
          <w:szCs w:val="20"/>
        </w:rPr>
        <w:br/>
      </w:r>
      <w:r w:rsidR="000F296F">
        <w:rPr>
          <w:rFonts w:ascii="Times-Roman" w:hAnsi="Times-Roman"/>
          <w:b/>
          <w:bCs/>
          <w:color w:val="000000"/>
          <w:sz w:val="20"/>
          <w:szCs w:val="20"/>
        </w:rPr>
        <w:t>Methods:</w:t>
      </w:r>
      <w:r w:rsidR="000F296F">
        <w:rPr>
          <w:rFonts w:ascii="Times-Roman" w:hAnsi="Times-Roman"/>
          <w:color w:val="000000"/>
          <w:sz w:val="20"/>
          <w:szCs w:val="20"/>
        </w:rPr>
        <w:t xml:space="preserve"> A dual-head Siemens SymbiaT6 SPECT/CT camera equipped with low energy high-resolution collimators was</w:t>
      </w:r>
      <w:r>
        <w:rPr>
          <w:rFonts w:ascii="Times-Roman" w:hAnsi="Times-Roman"/>
          <w:color w:val="000000"/>
          <w:sz w:val="20"/>
          <w:szCs w:val="20"/>
        </w:rPr>
        <w:t xml:space="preserve"> </w:t>
      </w:r>
      <w:r w:rsidR="000F296F">
        <w:rPr>
          <w:rFonts w:ascii="Times-Roman" w:hAnsi="Times-Roman"/>
          <w:color w:val="000000"/>
          <w:sz w:val="20"/>
          <w:szCs w:val="20"/>
        </w:rPr>
        <w:t xml:space="preserve">studied. </w:t>
      </w:r>
      <w:r w:rsidR="000F296F">
        <w:rPr>
          <w:rFonts w:ascii="Times-Roman" w:hAnsi="Times-Roman"/>
          <w:color w:val="000000"/>
          <w:sz w:val="12"/>
          <w:szCs w:val="12"/>
        </w:rPr>
        <w:t>99m</w:t>
      </w:r>
      <w:r w:rsidR="000F296F">
        <w:rPr>
          <w:rFonts w:ascii="Times-Roman" w:hAnsi="Times-Roman"/>
          <w:color w:val="000000"/>
          <w:sz w:val="20"/>
          <w:szCs w:val="20"/>
        </w:rPr>
        <w:t xml:space="preserve">Tc was the radioisotope of interest because of its wide usage in nuclear medicine. First, point </w:t>
      </w:r>
      <w:r w:rsidR="000F296F">
        <w:rPr>
          <w:rFonts w:ascii="Times-Roman" w:hAnsi="Times-Roman"/>
          <w:color w:val="171516"/>
          <w:sz w:val="20"/>
          <w:szCs w:val="20"/>
        </w:rPr>
        <w:t>source</w:t>
      </w:r>
      <w:r>
        <w:rPr>
          <w:rFonts w:ascii="Times-Roman" w:hAnsi="Times-Roman"/>
          <w:color w:val="000000"/>
          <w:sz w:val="20"/>
          <w:szCs w:val="20"/>
        </w:rPr>
        <w:t xml:space="preserve"> </w:t>
      </w:r>
      <w:r w:rsidR="000F296F">
        <w:rPr>
          <w:rFonts w:ascii="Times-Roman" w:hAnsi="Times-Roman"/>
          <w:color w:val="171516"/>
          <w:sz w:val="20"/>
          <w:szCs w:val="20"/>
        </w:rPr>
        <w:t>acquisitions were performed (activity: 30-990MBq). Further acquisitions were then performed with a uniform</w:t>
      </w:r>
      <w:r>
        <w:rPr>
          <w:rFonts w:ascii="Times-Roman" w:hAnsi="Times-Roman"/>
          <w:color w:val="000000"/>
          <w:sz w:val="20"/>
          <w:szCs w:val="20"/>
        </w:rPr>
        <w:t xml:space="preserve"> </w:t>
      </w:r>
      <w:proofErr w:type="spellStart"/>
      <w:r w:rsidR="000F296F">
        <w:rPr>
          <w:rFonts w:ascii="Times-Roman" w:hAnsi="Times-Roman"/>
          <w:color w:val="171516"/>
          <w:sz w:val="20"/>
          <w:szCs w:val="20"/>
        </w:rPr>
        <w:t>Jaszczak</w:t>
      </w:r>
      <w:proofErr w:type="spellEnd"/>
      <w:r w:rsidR="000F296F">
        <w:rPr>
          <w:rFonts w:ascii="Times-Roman" w:hAnsi="Times-Roman"/>
          <w:color w:val="171516"/>
          <w:sz w:val="20"/>
          <w:szCs w:val="20"/>
        </w:rPr>
        <w:t xml:space="preserve"> phantom filled with water at high activity (25–5000MBq). PVE was studied using 6 hot spheres</w:t>
      </w:r>
    </w:p>
    <w:p w14:paraId="46BAE083" w14:textId="4021AF9A" w:rsidR="000F296F" w:rsidRPr="001108F9" w:rsidRDefault="000F296F" w:rsidP="000F296F">
      <w:pPr>
        <w:autoSpaceDE w:val="0"/>
        <w:autoSpaceDN w:val="0"/>
        <w:rPr>
          <w:rFonts w:ascii="Times-Roman" w:hAnsi="Times-Roman"/>
          <w:color w:val="171516"/>
          <w:sz w:val="20"/>
          <w:szCs w:val="20"/>
        </w:rPr>
      </w:pPr>
      <w:r>
        <w:rPr>
          <w:rFonts w:ascii="Times-Roman" w:hAnsi="Times-Roman"/>
          <w:color w:val="171516"/>
          <w:sz w:val="20"/>
          <w:szCs w:val="20"/>
        </w:rPr>
        <w:t>(</w:t>
      </w:r>
      <w:proofErr w:type="gramStart"/>
      <w:r>
        <w:rPr>
          <w:rFonts w:ascii="Times-Roman" w:hAnsi="Times-Roman"/>
          <w:color w:val="171516"/>
          <w:sz w:val="20"/>
          <w:szCs w:val="20"/>
        </w:rPr>
        <w:t>diameters</w:t>
      </w:r>
      <w:proofErr w:type="gramEnd"/>
      <w:r>
        <w:rPr>
          <w:rFonts w:ascii="Times-Roman" w:hAnsi="Times-Roman"/>
          <w:color w:val="171516"/>
          <w:sz w:val="20"/>
          <w:szCs w:val="20"/>
        </w:rPr>
        <w:t xml:space="preserve">: 9.9-31.2 mm) filled with </w:t>
      </w:r>
      <w:r>
        <w:rPr>
          <w:rFonts w:ascii="Times-Roman" w:hAnsi="Times-Roman"/>
          <w:color w:val="171516"/>
          <w:sz w:val="12"/>
          <w:szCs w:val="12"/>
        </w:rPr>
        <w:t>99m</w:t>
      </w:r>
      <w:r>
        <w:rPr>
          <w:rFonts w:ascii="Times-Roman" w:hAnsi="Times-Roman"/>
          <w:color w:val="171516"/>
          <w:sz w:val="20"/>
          <w:szCs w:val="20"/>
        </w:rPr>
        <w:t xml:space="preserve">Tc (2.8MBq/cc) in the </w:t>
      </w:r>
      <w:proofErr w:type="spellStart"/>
      <w:r>
        <w:rPr>
          <w:rFonts w:ascii="Times-Roman" w:hAnsi="Times-Roman"/>
          <w:color w:val="171516"/>
          <w:sz w:val="20"/>
          <w:szCs w:val="20"/>
        </w:rPr>
        <w:t>Jaszczak</w:t>
      </w:r>
      <w:proofErr w:type="spellEnd"/>
      <w:r>
        <w:rPr>
          <w:rFonts w:ascii="Times-Roman" w:hAnsi="Times-Roman"/>
          <w:color w:val="171516"/>
          <w:sz w:val="20"/>
          <w:szCs w:val="20"/>
        </w:rPr>
        <w:t xml:space="preserve"> phantom, which was: (1) empty, (2) </w:t>
      </w:r>
      <w:proofErr w:type="spellStart"/>
      <w:r>
        <w:rPr>
          <w:rFonts w:ascii="Times-Roman" w:hAnsi="Times-Roman"/>
          <w:color w:val="171516"/>
          <w:sz w:val="20"/>
          <w:szCs w:val="20"/>
        </w:rPr>
        <w:t>waterfilled</w:t>
      </w:r>
      <w:proofErr w:type="spellEnd"/>
      <w:r w:rsidR="001108F9">
        <w:rPr>
          <w:rFonts w:ascii="Times-Roman" w:hAnsi="Times-Roman"/>
          <w:color w:val="171516"/>
          <w:sz w:val="20"/>
          <w:szCs w:val="20"/>
        </w:rPr>
        <w:t xml:space="preserve"> </w:t>
      </w:r>
      <w:r>
        <w:rPr>
          <w:rFonts w:ascii="Times-Roman" w:hAnsi="Times-Roman"/>
          <w:color w:val="171516"/>
          <w:sz w:val="20"/>
          <w:szCs w:val="20"/>
        </w:rPr>
        <w:t xml:space="preserve">and (3) water-filled with low activity (0.1MBq/cc). </w:t>
      </w:r>
      <w:r>
        <w:rPr>
          <w:rFonts w:ascii="Times-Roman" w:hAnsi="Times-Roman"/>
          <w:color w:val="000000"/>
          <w:sz w:val="20"/>
          <w:szCs w:val="20"/>
        </w:rPr>
        <w:t>The data was reconstructed with the Siemens’s Flash3D</w:t>
      </w:r>
      <w:r w:rsidR="001108F9">
        <w:rPr>
          <w:rFonts w:ascii="Times-Roman" w:hAnsi="Times-Roman"/>
          <w:color w:val="171516"/>
          <w:sz w:val="20"/>
          <w:szCs w:val="20"/>
        </w:rPr>
        <w:t xml:space="preserve"> </w:t>
      </w:r>
      <w:r>
        <w:rPr>
          <w:rFonts w:ascii="Times-Roman" w:hAnsi="Times-Roman"/>
          <w:color w:val="000000"/>
          <w:sz w:val="20"/>
          <w:szCs w:val="20"/>
        </w:rPr>
        <w:t>iterative algorithm with 4 subsets and 8 iterations, attenuation-correction (AC) and scatter-correction (SC). DT</w:t>
      </w:r>
      <w:r w:rsidR="001108F9">
        <w:rPr>
          <w:rFonts w:ascii="Times-Roman" w:hAnsi="Times-Roman"/>
          <w:color w:val="171516"/>
          <w:sz w:val="20"/>
          <w:szCs w:val="20"/>
        </w:rPr>
        <w:t xml:space="preserve"> </w:t>
      </w:r>
      <w:proofErr w:type="spellStart"/>
      <w:r>
        <w:rPr>
          <w:rFonts w:ascii="Times-Roman" w:hAnsi="Times-Roman"/>
          <w:color w:val="000000"/>
          <w:sz w:val="20"/>
          <w:szCs w:val="20"/>
        </w:rPr>
        <w:t>modelling</w:t>
      </w:r>
      <w:proofErr w:type="spellEnd"/>
      <w:r>
        <w:rPr>
          <w:rFonts w:ascii="Times-Roman" w:hAnsi="Times-Roman"/>
          <w:color w:val="000000"/>
          <w:sz w:val="20"/>
          <w:szCs w:val="20"/>
        </w:rPr>
        <w:t xml:space="preserve"> was based on the total spectrum counting rate. Sensitivity was assessed using AC-SC reconstructed</w:t>
      </w:r>
    </w:p>
    <w:p w14:paraId="7F17F7D0" w14:textId="77777777" w:rsidR="00FC5A5B" w:rsidRDefault="000F296F" w:rsidP="001108F9">
      <w:pPr>
        <w:autoSpaceDE w:val="0"/>
        <w:autoSpaceDN w:val="0"/>
        <w:rPr>
          <w:rFonts w:ascii="Times-Roman" w:hAnsi="Times-Roman"/>
          <w:b/>
          <w:bCs/>
          <w:color w:val="000000"/>
          <w:sz w:val="20"/>
          <w:szCs w:val="20"/>
        </w:rPr>
      </w:pPr>
      <w:r>
        <w:rPr>
          <w:rFonts w:ascii="Times-Roman" w:hAnsi="Times-Roman"/>
          <w:color w:val="000000"/>
          <w:sz w:val="20"/>
          <w:szCs w:val="20"/>
        </w:rPr>
        <w:t>SPECT data.</w:t>
      </w:r>
      <w:r w:rsidR="00FC5A5B">
        <w:rPr>
          <w:rFonts w:ascii="Times-Roman" w:hAnsi="Times-Roman"/>
          <w:color w:val="000000"/>
          <w:sz w:val="20"/>
          <w:szCs w:val="20"/>
        </w:rPr>
        <w:br/>
      </w:r>
    </w:p>
    <w:p w14:paraId="2442FAFF" w14:textId="28CFCF2D" w:rsidR="00FC5A5B" w:rsidRDefault="000F296F" w:rsidP="001108F9">
      <w:pPr>
        <w:autoSpaceDE w:val="0"/>
        <w:autoSpaceDN w:val="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b/>
          <w:bCs/>
          <w:color w:val="000000"/>
          <w:sz w:val="20"/>
          <w:szCs w:val="20"/>
        </w:rPr>
        <w:t>Results:</w:t>
      </w:r>
      <w:r>
        <w:rPr>
          <w:rFonts w:ascii="Times-Roman" w:hAnsi="Times-Roman"/>
          <w:color w:val="000000"/>
          <w:sz w:val="20"/>
          <w:szCs w:val="20"/>
        </w:rPr>
        <w:t xml:space="preserve"> Sensitivity and DT for the sources were 99.51±1.46cps/</w:t>
      </w:r>
      <w:proofErr w:type="spellStart"/>
      <w:r>
        <w:rPr>
          <w:rFonts w:ascii="Times-Roman" w:hAnsi="Times-Roman"/>
          <w:color w:val="000000"/>
          <w:sz w:val="20"/>
          <w:szCs w:val="20"/>
        </w:rPr>
        <w:t>MBq</w:t>
      </w:r>
      <w:proofErr w:type="spellEnd"/>
      <w:r>
        <w:rPr>
          <w:rFonts w:ascii="Times-Roman" w:hAnsi="Times-Roman"/>
          <w:color w:val="000000"/>
          <w:sz w:val="20"/>
          <w:szCs w:val="20"/>
        </w:rPr>
        <w:t xml:space="preserve"> and 0.60±0.04</w:t>
      </w:r>
      <w:r>
        <w:rPr>
          <w:rFonts w:ascii="Symbol" w:hAnsi="Symbol"/>
          <w:color w:val="000000"/>
          <w:sz w:val="20"/>
          <w:szCs w:val="20"/>
        </w:rPr>
        <w:t></w:t>
      </w:r>
      <w:r>
        <w:rPr>
          <w:rFonts w:ascii="Times-Roman" w:hAnsi="Times-Roman"/>
          <w:color w:val="000000"/>
          <w:sz w:val="20"/>
          <w:szCs w:val="20"/>
        </w:rPr>
        <w:t>s. For the pha</w:t>
      </w:r>
      <w:r w:rsidR="001108F9">
        <w:rPr>
          <w:rFonts w:ascii="Times-Roman" w:hAnsi="Times-Roman"/>
          <w:color w:val="000000"/>
          <w:sz w:val="20"/>
          <w:szCs w:val="20"/>
        </w:rPr>
        <w:t xml:space="preserve">ntom, sensitivity </w:t>
      </w:r>
      <w:r>
        <w:rPr>
          <w:rFonts w:ascii="Times-Roman" w:hAnsi="Times-Roman"/>
          <w:color w:val="000000"/>
          <w:sz w:val="20"/>
          <w:szCs w:val="20"/>
        </w:rPr>
        <w:t>and DT</w:t>
      </w:r>
      <w:r w:rsidR="001108F9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Fonts w:ascii="Times-Roman" w:hAnsi="Times-Roman"/>
          <w:color w:val="000000"/>
          <w:sz w:val="20"/>
          <w:szCs w:val="20"/>
        </w:rPr>
        <w:t>were 109.9±2.3cps/</w:t>
      </w:r>
      <w:proofErr w:type="spellStart"/>
      <w:r>
        <w:rPr>
          <w:rFonts w:ascii="Times-Roman" w:hAnsi="Times-Roman"/>
          <w:color w:val="000000"/>
          <w:sz w:val="20"/>
          <w:szCs w:val="20"/>
        </w:rPr>
        <w:t>MBq</w:t>
      </w:r>
      <w:proofErr w:type="spellEnd"/>
      <w:r>
        <w:rPr>
          <w:rFonts w:ascii="Times-Roman" w:hAnsi="Times-Roman"/>
          <w:color w:val="000000"/>
          <w:sz w:val="20"/>
          <w:szCs w:val="20"/>
        </w:rPr>
        <w:t xml:space="preserve"> and 0.62±0.13</w:t>
      </w:r>
      <w:r>
        <w:rPr>
          <w:rFonts w:ascii="Symbol" w:hAnsi="Symbol"/>
          <w:color w:val="000000"/>
          <w:sz w:val="20"/>
          <w:szCs w:val="20"/>
        </w:rPr>
        <w:t></w:t>
      </w:r>
      <w:r>
        <w:rPr>
          <w:rFonts w:ascii="Times-Roman" w:hAnsi="Times-Roman"/>
          <w:color w:val="000000"/>
          <w:sz w:val="20"/>
          <w:szCs w:val="20"/>
        </w:rPr>
        <w:t>s. The recovery-coefficient varied from 5% for the 9.9mm, to 80%</w:t>
      </w:r>
      <w:r w:rsidR="005F266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Fonts w:ascii="Times-Roman" w:hAnsi="Times-Roman"/>
          <w:color w:val="000000"/>
          <w:sz w:val="20"/>
          <w:szCs w:val="20"/>
        </w:rPr>
        <w:t>for the</w:t>
      </w:r>
      <w:r w:rsidR="001108F9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Fonts w:ascii="Times-Roman" w:hAnsi="Times-Roman"/>
          <w:color w:val="000000"/>
          <w:sz w:val="20"/>
          <w:szCs w:val="20"/>
        </w:rPr>
        <w:t>31.2mm spheres.</w:t>
      </w:r>
      <w:r w:rsidR="00FC5A5B">
        <w:rPr>
          <w:rFonts w:ascii="Times-Roman" w:hAnsi="Times-Roman"/>
          <w:color w:val="000000"/>
          <w:sz w:val="20"/>
          <w:szCs w:val="20"/>
        </w:rPr>
        <w:br/>
      </w:r>
    </w:p>
    <w:p w14:paraId="32736837" w14:textId="38A3CDB9" w:rsidR="00610627" w:rsidRPr="001108F9" w:rsidRDefault="000F296F" w:rsidP="001108F9">
      <w:pPr>
        <w:autoSpaceDE w:val="0"/>
        <w:autoSpaceDN w:val="0"/>
        <w:rPr>
          <w:rFonts w:ascii="Times-Roman" w:hAnsi="Times-Roman"/>
          <w:color w:val="000000"/>
          <w:sz w:val="20"/>
          <w:szCs w:val="20"/>
        </w:rPr>
      </w:pPr>
      <w:r>
        <w:rPr>
          <w:rFonts w:ascii="Times-Roman" w:hAnsi="Times-Roman"/>
          <w:b/>
          <w:bCs/>
          <w:color w:val="000000"/>
          <w:sz w:val="20"/>
          <w:szCs w:val="20"/>
        </w:rPr>
        <w:lastRenderedPageBreak/>
        <w:t xml:space="preserve">Conclusions: </w:t>
      </w:r>
      <w:r>
        <w:rPr>
          <w:rFonts w:ascii="Times-Roman" w:hAnsi="Times-Roman"/>
          <w:color w:val="000000"/>
          <w:sz w:val="20"/>
          <w:szCs w:val="20"/>
        </w:rPr>
        <w:t>With our calibration methods, both sensitivity and DT constant of the SPECT camera had little dependence on the</w:t>
      </w:r>
      <w:r w:rsidR="001108F9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Fonts w:ascii="Times-Roman" w:hAnsi="Times-Roman"/>
          <w:color w:val="000000"/>
          <w:sz w:val="20"/>
          <w:szCs w:val="20"/>
        </w:rPr>
        <w:t>object geometry and attenuation. For small objects of known size, recovery-coefficient can be applied to correct</w:t>
      </w:r>
      <w:r w:rsidR="001108F9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Fonts w:ascii="Times-Roman" w:hAnsi="Times-Roman"/>
          <w:color w:val="000000"/>
          <w:sz w:val="20"/>
          <w:szCs w:val="20"/>
        </w:rPr>
        <w:t>PVE. Clinical quantitative SPECT appears to be possible and has many potential applications.</w:t>
      </w:r>
    </w:p>
    <w:sectPr w:rsidR="00610627" w:rsidRPr="001108F9" w:rsidSect="001108F9">
      <w:headerReference w:type="even" r:id="rId8"/>
      <w:headerReference w:type="first" r:id="rId9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CFAF" w14:textId="77777777" w:rsidR="006D44A2" w:rsidRDefault="006D44A2" w:rsidP="00061FEB">
      <w:r>
        <w:separator/>
      </w:r>
    </w:p>
  </w:endnote>
  <w:endnote w:type="continuationSeparator" w:id="0">
    <w:p w14:paraId="5F3A5847" w14:textId="77777777" w:rsidR="006D44A2" w:rsidRDefault="006D44A2" w:rsidP="0006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yriad Pro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Bold">
    <w:altName w:val="Times"/>
    <w:charset w:val="00"/>
    <w:family w:val="auto"/>
    <w:pitch w:val="default"/>
  </w:font>
  <w:font w:name="Times-Italic">
    <w:altName w:val="Times"/>
    <w:charset w:val="00"/>
    <w:family w:val="auto"/>
    <w:pitch w:val="default"/>
  </w:font>
  <w:font w:name="Times-Roman">
    <w:altName w:val="Times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D45C" w14:textId="77777777" w:rsidR="006D44A2" w:rsidRDefault="006D44A2" w:rsidP="00061FEB">
      <w:r>
        <w:separator/>
      </w:r>
    </w:p>
  </w:footnote>
  <w:footnote w:type="continuationSeparator" w:id="0">
    <w:p w14:paraId="0114097D" w14:textId="77777777" w:rsidR="006D44A2" w:rsidRDefault="006D44A2" w:rsidP="00061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098A" w14:textId="77777777" w:rsidR="006D44A2" w:rsidRPr="00061FEB" w:rsidRDefault="006D44A2" w:rsidP="00140771">
    <w:pPr>
      <w:pStyle w:val="Header"/>
      <w:rPr>
        <w:sz w:val="32"/>
        <w:szCs w:val="32"/>
      </w:rPr>
    </w:pPr>
    <w:r w:rsidRPr="00061FEB">
      <w:rPr>
        <w:b/>
        <w:bCs/>
        <w:noProof/>
        <w:sz w:val="24"/>
        <w:szCs w:val="24"/>
        <w:lang w:eastAsia="ja-JP"/>
      </w:rPr>
      <w:drawing>
        <wp:inline distT="0" distB="0" distL="0" distR="0" wp14:anchorId="134B6C2B" wp14:editId="4F817660">
          <wp:extent cx="546100" cy="693460"/>
          <wp:effectExtent l="0" t="0" r="0" b="0"/>
          <wp:docPr id="3" name="Picture 3" descr="http://radiationoncology.uw.edu/wp-content/uploads/2014/09/aapm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diationoncology.uw.edu/wp-content/uploads/2014/09/aapm-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12" cy="69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1FEB">
      <w:rPr>
        <w:b/>
        <w:sz w:val="32"/>
        <w:szCs w:val="32"/>
      </w:rPr>
      <w:t>2014 NW AAPM Fall Meeting</w:t>
    </w:r>
  </w:p>
  <w:p w14:paraId="21D3F882" w14:textId="77777777" w:rsidR="006D44A2" w:rsidRDefault="006D44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65C6" w14:textId="77777777" w:rsidR="001108F9" w:rsidRPr="0000722A" w:rsidRDefault="001108F9" w:rsidP="001108F9">
    <w:pPr>
      <w:pStyle w:val="Header"/>
      <w:rPr>
        <w:sz w:val="32"/>
        <w:szCs w:val="32"/>
      </w:rPr>
    </w:pPr>
    <w:r w:rsidRPr="00061FEB">
      <w:rPr>
        <w:b/>
        <w:bCs/>
        <w:noProof/>
        <w:sz w:val="24"/>
        <w:szCs w:val="24"/>
        <w:lang w:eastAsia="ja-JP"/>
      </w:rPr>
      <w:drawing>
        <wp:inline distT="0" distB="0" distL="0" distR="0" wp14:anchorId="40B9F01A" wp14:editId="383CEF96">
          <wp:extent cx="546100" cy="693460"/>
          <wp:effectExtent l="0" t="0" r="0" b="0"/>
          <wp:docPr id="1" name="Picture 1" descr="http://radiationoncology.uw.edu/wp-content/uploads/2014/09/aapm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diationoncology.uw.edu/wp-content/uploads/2014/09/aapm-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12" cy="69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22A">
      <w:rPr>
        <w:b/>
        <w:sz w:val="32"/>
        <w:szCs w:val="32"/>
      </w:rPr>
      <w:t>2014 NW AAPM Fall Meeting</w:t>
    </w:r>
  </w:p>
  <w:p w14:paraId="00A720FC" w14:textId="4A447E9B" w:rsidR="001108F9" w:rsidRDefault="00110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F"/>
    <w:rsid w:val="0000722A"/>
    <w:rsid w:val="00061FEB"/>
    <w:rsid w:val="000F296F"/>
    <w:rsid w:val="001108F9"/>
    <w:rsid w:val="001319B5"/>
    <w:rsid w:val="00140771"/>
    <w:rsid w:val="0026335B"/>
    <w:rsid w:val="0026423B"/>
    <w:rsid w:val="005F266D"/>
    <w:rsid w:val="00610627"/>
    <w:rsid w:val="006D44A2"/>
    <w:rsid w:val="00FC5A5B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148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29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296F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B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EB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0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29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296F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B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EB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09ABD-403A-854F-B9EB-11EB096B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NW AAPM Fall Meeting</dc:title>
  <dc:subject/>
  <dc:creator>Zontine, Maria R</dc:creator>
  <cp:keywords/>
  <dc:description/>
  <cp:lastModifiedBy>Lydia Nygren</cp:lastModifiedBy>
  <cp:revision>2</cp:revision>
  <dcterms:created xsi:type="dcterms:W3CDTF">2014-09-17T17:24:00Z</dcterms:created>
  <dcterms:modified xsi:type="dcterms:W3CDTF">2014-09-17T17:24:00Z</dcterms:modified>
</cp:coreProperties>
</file>